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b/>
          <w:sz w:val="32"/>
          <w:szCs w:val="32"/>
        </w:rPr>
        <w:t>宣传部网络舆情监测系统购置</w:t>
      </w:r>
      <w:r>
        <w:rPr>
          <w:rFonts w:hint="eastAsia" w:asciiTheme="minorEastAsia" w:hAnsiTheme="minorEastAsia"/>
          <w:b/>
          <w:sz w:val="32"/>
          <w:szCs w:val="32"/>
        </w:rPr>
        <w:t>询价文件</w:t>
      </w:r>
    </w:p>
    <w:p>
      <w:pPr>
        <w:pStyle w:val="13"/>
        <w:numPr>
          <w:ilvl w:val="0"/>
          <w:numId w:val="1"/>
        </w:numPr>
        <w:spacing w:after="156" w:afterLines="50" w:line="480" w:lineRule="auto"/>
        <w:ind w:firstLineChars="0"/>
        <w:rPr>
          <w:rFonts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：河北水利电力学院宣传部网络舆情监测系统购置</w:t>
      </w:r>
    </w:p>
    <w:p>
      <w:pPr>
        <w:pStyle w:val="13"/>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rPr>
        <w:t>伍万元整（50000元）；</w:t>
      </w:r>
    </w:p>
    <w:p>
      <w:pPr>
        <w:pStyle w:val="13"/>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网络舆情监测服务，技术参数见附件2</w:t>
      </w:r>
    </w:p>
    <w:p>
      <w:pPr>
        <w:pStyle w:val="13"/>
        <w:numPr>
          <w:ilvl w:val="0"/>
          <w:numId w:val="1"/>
        </w:numPr>
        <w:spacing w:line="480" w:lineRule="auto"/>
        <w:ind w:firstLineChars="0"/>
        <w:jc w:val="left"/>
        <w:rPr>
          <w:rFonts w:asciiTheme="minorEastAsia" w:hAnsiTheme="minorEastAsia"/>
          <w:b/>
          <w:sz w:val="24"/>
          <w:szCs w:val="24"/>
        </w:rPr>
      </w:pP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（4）具备相应的</w:t>
      </w:r>
      <w:r>
        <w:rPr>
          <w:rFonts w:ascii="宋体" w:hAnsi="宋体" w:eastAsia="宋体" w:cs="宋体"/>
          <w:kern w:val="0"/>
          <w:sz w:val="24"/>
          <w:szCs w:val="24"/>
        </w:rPr>
        <w:t>经营范围</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2、投标商报价包含本次项目的所有安装、调试、培训等一切费用。</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现场提交。</w:t>
      </w:r>
    </w:p>
    <w:p>
      <w:pPr>
        <w:spacing w:line="480" w:lineRule="auto"/>
        <w:jc w:val="left"/>
        <w:rPr>
          <w:rFonts w:asciiTheme="minorEastAsia" w:hAnsiTheme="minorEastAsia"/>
          <w:b/>
          <w:sz w:val="24"/>
          <w:szCs w:val="24"/>
        </w:rPr>
      </w:pPr>
      <w:r>
        <w:rPr>
          <w:rFonts w:hint="eastAsia" w:asciiTheme="minorEastAsia" w:hAnsiTheme="minorEastAsia"/>
          <w:sz w:val="24"/>
          <w:szCs w:val="24"/>
        </w:rPr>
        <w:t>附件1：法定代表人授权委托书格式要求</w:t>
      </w:r>
    </w:p>
    <w:p>
      <w:pPr>
        <w:spacing w:line="480" w:lineRule="auto"/>
        <w:jc w:val="left"/>
        <w:rPr>
          <w:rFonts w:asciiTheme="minorEastAsia" w:hAnsiTheme="minorEastAsia"/>
          <w:sz w:val="24"/>
          <w:szCs w:val="24"/>
        </w:rPr>
      </w:pPr>
      <w:r>
        <w:rPr>
          <w:rFonts w:asciiTheme="minorEastAsia" w:hAnsiTheme="minorEastAsia"/>
          <w:sz w:val="24"/>
          <w:szCs w:val="24"/>
        </w:rPr>
        <w:t>附件</w:t>
      </w:r>
      <w:r>
        <w:rPr>
          <w:rFonts w:hint="eastAsia" w:asciiTheme="minorEastAsia" w:hAnsiTheme="minorEastAsia"/>
          <w:sz w:val="24"/>
          <w:szCs w:val="24"/>
        </w:rPr>
        <w:t>2：舆情检测系统技术参数</w:t>
      </w:r>
    </w:p>
    <w:p>
      <w:pPr>
        <w:spacing w:line="480" w:lineRule="auto"/>
        <w:jc w:val="left"/>
        <w:rPr>
          <w:rFonts w:asciiTheme="minorEastAsia" w:hAnsiTheme="minorEastAsia"/>
          <w:sz w:val="24"/>
          <w:szCs w:val="24"/>
        </w:rPr>
      </w:pP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p>
    <w:p>
      <w:pPr>
        <w:spacing w:line="360" w:lineRule="auto"/>
        <w:jc w:val="left"/>
        <w:rPr>
          <w:rFonts w:ascii="宋体" w:hAnsi="宋体"/>
          <w:b/>
          <w:spacing w:val="8"/>
          <w:sz w:val="24"/>
          <w:szCs w:val="24"/>
        </w:rPr>
      </w:pPr>
      <w:r>
        <w:rPr>
          <w:rFonts w:hint="eastAsia" w:ascii="宋体" w:hAnsi="宋体"/>
          <w:b/>
          <w:spacing w:val="8"/>
          <w:sz w:val="24"/>
          <w:szCs w:val="24"/>
        </w:rPr>
        <w:t>附件1</w:t>
      </w: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p>
    <w:p>
      <w:pPr>
        <w:spacing w:line="480" w:lineRule="auto"/>
        <w:jc w:val="left"/>
        <w:rPr>
          <w:rFonts w:asciiTheme="minorEastAsia" w:hAnsiTheme="minorEastAsia"/>
          <w:sz w:val="24"/>
          <w:szCs w:val="24"/>
        </w:rPr>
      </w:pPr>
    </w:p>
    <w:p>
      <w:pPr>
        <w:rPr>
          <w:rFonts w:ascii="微软雅黑" w:hAnsi="微软雅黑" w:eastAsia="微软雅黑" w:cs="微软雅黑"/>
          <w:b/>
        </w:rPr>
      </w:pPr>
      <w:r>
        <w:rPr>
          <w:rFonts w:asciiTheme="minorEastAsia" w:hAnsiTheme="minorEastAsia"/>
          <w:b/>
          <w:sz w:val="24"/>
          <w:szCs w:val="24"/>
        </w:rPr>
        <w:t>附件</w:t>
      </w:r>
      <w:r>
        <w:rPr>
          <w:rFonts w:hint="eastAsia" w:asciiTheme="minorEastAsia" w:hAnsiTheme="minorEastAsia"/>
          <w:b/>
          <w:sz w:val="24"/>
          <w:szCs w:val="24"/>
        </w:rPr>
        <w:t>2</w:t>
      </w:r>
      <w:r>
        <w:rPr>
          <w:rFonts w:ascii="微软雅黑" w:hAnsi="微软雅黑" w:eastAsia="微软雅黑" w:cs="微软雅黑"/>
          <w:b/>
        </w:rPr>
        <w:t xml:space="preserve"> </w:t>
      </w:r>
    </w:p>
    <w:p>
      <w:pPr>
        <w:jc w:val="center"/>
        <w:rPr>
          <w:rFonts w:ascii="微软雅黑" w:hAnsi="微软雅黑" w:eastAsia="微软雅黑" w:cs="微软雅黑"/>
          <w:sz w:val="36"/>
          <w:szCs w:val="36"/>
        </w:rPr>
      </w:pPr>
      <w:bookmarkStart w:id="0" w:name="_Toc399252597"/>
      <w:r>
        <w:rPr>
          <w:rFonts w:hint="eastAsia" w:ascii="微软雅黑" w:hAnsi="微软雅黑" w:eastAsia="微软雅黑" w:cs="微软雅黑"/>
          <w:sz w:val="36"/>
          <w:szCs w:val="36"/>
        </w:rPr>
        <w:t xml:space="preserve">舆情检测系统技术参数 </w:t>
      </w:r>
    </w:p>
    <w:bookmarkEnd w:id="0"/>
    <w:p>
      <w:pPr>
        <w:pStyle w:val="16"/>
      </w:pPr>
      <w:r>
        <w:rPr>
          <w:rFonts w:hint="eastAsia"/>
        </w:rPr>
        <w:t>1、系统具备对主流新闻网站、论坛、贴吧、电子报、微博、博客、微信公众账号、境外网站等的数据采集，并能根据用户需求对采集网站进行添加，提供至少一年的数据存储。准确提供发布网站、</w:t>
      </w:r>
      <w:bookmarkStart w:id="1" w:name="_GoBack"/>
      <w:bookmarkEnd w:id="1"/>
      <w:r>
        <w:rPr>
          <w:rFonts w:hint="eastAsia"/>
        </w:rPr>
        <w:t>发布时间、来源网站、微博主等基础数据库列表。</w:t>
      </w:r>
    </w:p>
    <w:p>
      <w:pPr>
        <w:pStyle w:val="16"/>
      </w:pPr>
      <w:r>
        <w:rPr>
          <w:rFonts w:hint="eastAsia"/>
        </w:rPr>
        <w:t>2、采集的网站数量不能少于15万个，日均采集网站数据不少于400万条；重点网站信息轮巡频率不低于10分钟/次，首页等重点频道信息轮训频率不低于5分钟/次；必须实现对天涯社区、人民网地方领导留言板等全国性论坛的快速采集；必须完整实现对全国地方性论坛的采集，采集的全国性论坛和地方性论坛数量不能少于1万个；日均论坛信息采集量不少于180万条；重点论坛的信息轮巡频率不低于5分钟/次。百度贴吧日均采集量不少于140万条；百度贴吧的整体轮巡速度不低于7分钟/次，即任意用户发送的贴吧内容需在7分钟之内采集入库采集完整率不低于99%。支持对指定的境外不少于100个中文新闻网站的信息采集；对不少于1000份的电子报内容进行采集。对不少于1500个信息发送最频繁的微信公众账号内容进行采集；日均采集微信公众号内容不少于60万条；</w:t>
      </w:r>
      <w:r>
        <w:t xml:space="preserve"> </w:t>
      </w:r>
    </w:p>
    <w:p>
      <w:pPr>
        <w:pStyle w:val="16"/>
      </w:pPr>
      <w:r>
        <w:rPr>
          <w:rFonts w:hint="eastAsia"/>
        </w:rPr>
        <w:t>3、登陆后系统首页需完整显示相关的信息数量及热点信息内容；每个数据监控方案对应有一个概述页面，一个信息列表页面，一个统计分析图页面。概述页面显示此监控方案当天的匹配信息数量、每小时信息走势、24小时热点信息等内容；信息列表页显示该监控方案采集到的所有网络信息，并提供多种筛选查看信息的方式，如：按照时间范围、来源网站、情感属性筛选等；统计分析页面需呈现该方案在指定时间段内的统计分析图表，如：关注度走势图、网站来源统计图、情感分布统计图等。</w:t>
      </w:r>
    </w:p>
    <w:p>
      <w:pPr>
        <w:pStyle w:val="16"/>
      </w:pPr>
      <w:r>
        <w:t>4</w:t>
      </w:r>
      <w:r>
        <w:rPr>
          <w:rFonts w:hint="eastAsia"/>
        </w:rPr>
        <w:t>、数据展示的任一条内容可自定义操作，并且可以任意选中信息后以邮件、微信、短信、客户端等推送方式下达至操作人员。</w:t>
      </w:r>
    </w:p>
    <w:p>
      <w:pPr>
        <w:pStyle w:val="16"/>
        <w:rPr>
          <w:rFonts w:hint="eastAsia"/>
        </w:rPr>
      </w:pPr>
      <w:r>
        <w:t>5</w:t>
      </w:r>
      <w:r>
        <w:rPr>
          <w:rFonts w:hint="eastAsia"/>
        </w:rPr>
        <w:t>、在监测和搜索结果中，可以进行二次搜索，以快速、准确地获取相关信息内容并显示搜索结果数量；需具有搜索结果的EXCEL格式数据导出功能，可以单独或批量加入收藏夹、简报素材库；</w:t>
      </w:r>
    </w:p>
    <w:p>
      <w:pPr>
        <w:pStyle w:val="16"/>
        <w:rPr>
          <w:color w:val="FF0000"/>
        </w:rPr>
      </w:pPr>
      <w:r>
        <w:t>6</w:t>
      </w:r>
      <w:r>
        <w:rPr>
          <w:rFonts w:hint="eastAsia"/>
        </w:rPr>
        <w:t>、自动根据关键词和选定的时间段，生成全网舆情事件分析报告，包含全网所有类型内容（含微博）；分析报告需包含舆情事件概述、事件溯源、走势分析、媒体分布、数据类型统计、境内外分布、情感分布、媒体活跃度、地域分布、关键词云、热门信息、热点网民、传播途径、相关词、网民观点聚类分析等多种分析结果。分析结果也可以生成word和pdf格式导出。</w:t>
      </w:r>
    </w:p>
    <w:p>
      <w:pPr>
        <w:pStyle w:val="16"/>
      </w:pPr>
      <w:r>
        <w:t>7</w:t>
      </w:r>
      <w:r>
        <w:rPr>
          <w:rFonts w:hint="eastAsia"/>
        </w:rPr>
        <w:t>、自动根据关键词和选定的时间段，生成微博舆情事件分析报告，仅包含微博内容；分析报告需包含舆情事件概述、事件趋势、热点词、意见领袖、热门原发微博、热门转发微博、传播途径、情绪分析、博主地域分布、博主转发排名、男女比例、用户认证类型、海内外比例、水军比例、粉丝分析、敏感占比、转发占比、转发层级占比、转发地域分析、发布设备分析等分析结果。分析结果也可以生成word和pdf格式导出。</w:t>
      </w:r>
    </w:p>
    <w:p>
      <w:pPr>
        <w:pStyle w:val="16"/>
      </w:pPr>
      <w:r>
        <w:t>8</w:t>
      </w:r>
      <w:r>
        <w:rPr>
          <w:rFonts w:hint="eastAsia"/>
        </w:rPr>
        <w:t>、单条微博传播分析报告；对单条微博在微博上的传播路径进行梳理，分析结果应包含完整的传播节点分析（蒲公英图）、完整的转发层级分析、每个层级的关键传播账号分析、引爆点分析、转发走势分析、评论走势分析、主要转发用户、转发者地域分析、评论者地域分析、转发者性别分析、评论者地域性别分析、用户观点聚类分析、评论转发表情分析、转发者兴趣标签、评论者兴趣标签、手机设备型号等完整内容。</w:t>
      </w:r>
    </w:p>
    <w:p>
      <w:pPr>
        <w:pStyle w:val="16"/>
      </w:pPr>
      <w:r>
        <w:t>9</w:t>
      </w:r>
      <w:r>
        <w:rPr>
          <w:rFonts w:hint="eastAsia"/>
        </w:rPr>
        <w:t>、系统需支持提供每日国内热点事件排行汇总。</w:t>
      </w:r>
    </w:p>
    <w:p>
      <w:pPr>
        <w:pStyle w:val="2"/>
      </w:pPr>
    </w:p>
    <w:p>
      <w:pPr>
        <w:spacing w:line="48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C5C00"/>
    <w:rsid w:val="001024C9"/>
    <w:rsid w:val="00106BE3"/>
    <w:rsid w:val="0012035A"/>
    <w:rsid w:val="00173F90"/>
    <w:rsid w:val="00195B43"/>
    <w:rsid w:val="001C1278"/>
    <w:rsid w:val="001D3DED"/>
    <w:rsid w:val="002364C3"/>
    <w:rsid w:val="002571B1"/>
    <w:rsid w:val="00281093"/>
    <w:rsid w:val="00291EB9"/>
    <w:rsid w:val="002926CB"/>
    <w:rsid w:val="0030371D"/>
    <w:rsid w:val="003056D0"/>
    <w:rsid w:val="00336C8F"/>
    <w:rsid w:val="00353336"/>
    <w:rsid w:val="00367DD7"/>
    <w:rsid w:val="0039062A"/>
    <w:rsid w:val="00396FD8"/>
    <w:rsid w:val="004118B2"/>
    <w:rsid w:val="00466D98"/>
    <w:rsid w:val="004D3C5E"/>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24933"/>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C3D5D"/>
    <w:rsid w:val="00EF6F7C"/>
    <w:rsid w:val="00F9015B"/>
    <w:rsid w:val="00F96874"/>
    <w:rsid w:val="00FD2079"/>
    <w:rsid w:val="00FD7204"/>
    <w:rsid w:val="00FE4D08"/>
    <w:rsid w:val="00FF4A36"/>
    <w:rsid w:val="5B7C4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0"/>
    <w:pPr>
      <w:keepNext/>
      <w:keepLines/>
      <w:spacing w:before="340" w:after="330" w:line="578" w:lineRule="auto"/>
      <w:outlineLvl w:val="0"/>
    </w:pPr>
    <w:rPr>
      <w:rFonts w:ascii="Calibri" w:hAnsi="Calibri" w:eastAsia="宋体" w:cs="Times New Roman"/>
      <w:b/>
      <w:bCs/>
      <w:kern w:val="44"/>
      <w:sz w:val="32"/>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rPr>
      <w:sz w:val="21"/>
    </w:rPr>
  </w:style>
  <w:style w:type="paragraph" w:styleId="4">
    <w:name w:val="Balloon Text"/>
    <w:basedOn w:val="1"/>
    <w:link w:val="14"/>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uiPriority w:val="99"/>
    <w:rPr>
      <w:sz w:val="18"/>
      <w:szCs w:val="18"/>
    </w:rPr>
  </w:style>
  <w:style w:type="character" w:customStyle="1" w:styleId="15">
    <w:name w:val="标题 1 Char"/>
    <w:basedOn w:val="10"/>
    <w:link w:val="3"/>
    <w:uiPriority w:val="0"/>
    <w:rPr>
      <w:rFonts w:ascii="Calibri" w:hAnsi="Calibri" w:eastAsia="宋体" w:cs="Times New Roman"/>
      <w:b/>
      <w:bCs/>
      <w:kern w:val="44"/>
      <w:sz w:val="32"/>
      <w:szCs w:val="44"/>
    </w:rPr>
  </w:style>
  <w:style w:type="paragraph" w:customStyle="1" w:styleId="16">
    <w:name w:val="招标正文"/>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1745C-0D04-4EFB-80F1-213D8F906908}">
  <ds:schemaRefs/>
</ds:datastoreItem>
</file>

<file path=docProps/app.xml><?xml version="1.0" encoding="utf-8"?>
<Properties xmlns="http://schemas.openxmlformats.org/officeDocument/2006/extended-properties" xmlns:vt="http://schemas.openxmlformats.org/officeDocument/2006/docPropsVTypes">
  <Template>Normal</Template>
  <Pages>9</Pages>
  <Words>523</Words>
  <Characters>2982</Characters>
  <Lines>24</Lines>
  <Paragraphs>6</Paragraphs>
  <TotalTime>1</TotalTime>
  <ScaleCrop>false</ScaleCrop>
  <LinksUpToDate>false</LinksUpToDate>
  <CharactersWithSpaces>3499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2021-10-27T06:37:52Z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22294A6E76464E838EC5E2F1EA6B673D</vt:lpwstr>
  </property>
</Properties>
</file>